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1.1 -->
  <w:body>
    <w:tbl>
      <w:tblPr>
        <w:tblStyle w:val="TableGrid"/>
        <w:tblW w:w="0" w:type="auto"/>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tblPr>
      <w:tblGrid>
        <w:gridCol w:w="2250"/>
        <w:gridCol w:w="7110"/>
      </w:tblGrid>
      <w:tr w14:paraId="15DD8709" w14:textId="77777777" w:rsidTr="007B7213">
        <w:tblPrEx>
          <w:tblW w:w="0" w:type="auto"/>
          <w:tblInd w:w="0" w:type="dxa"/>
          <w:tblLook w:val="04A0"/>
        </w:tblPrEx>
        <w:tc>
          <w:tcPr>
            <w:tcW w:w="2250" w:type="dxa"/>
            <w:tcBorders>
              <w:bottom w:val="single" w:sz="12" w:space="0" w:color="auto"/>
            </w:tcBorders>
          </w:tcPr>
          <w:p w:rsidR="007B7213" w:rsidP="00972852" w14:paraId="7CC6239B" w14:textId="4803D145">
            <w:pPr>
              <w:pStyle w:val="Title"/>
              <w:spacing w:after="0" w:line="240" w:lineRule="auto"/>
              <w:contextualSpacing/>
              <w:jc w:val="center"/>
              <w:rPr>
                <w:rFonts w:asciiTheme="majorHAnsi" w:eastAsiaTheme="majorEastAsia" w:hAnsiTheme="majorHAnsi" w:cstheme="majorBidi"/>
                <w:noProof/>
                <w:spacing w:val="-10"/>
                <w:kern w:val="28"/>
                <w:sz w:val="56"/>
                <w:szCs w:val="56"/>
                <w:lang w:val="en-US" w:eastAsia="en-US" w:bidi="ar-SA"/>
              </w:rPr>
            </w:pPr>
            <w:r>
              <w:rPr>
                <w:noProof/>
              </w:rPr>
              <w:drawing>
                <wp:inline distT="0" distB="0" distL="0" distR="0">
                  <wp:extent cx="914400" cy="914400"/>
                  <wp:effectExtent l="0" t="0" r="0" b="0"/>
                  <wp:docPr id="774011061" name="Picture 1" descr="A blue water droplet with a star and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011061" name="Picture 1" descr="A blue water droplet with a star and a star&#10;&#10;Description automatically generated"/>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tc>
        <w:tc>
          <w:tcPr>
            <w:tcW w:w="7110" w:type="dxa"/>
            <w:tcBorders>
              <w:bottom w:val="single" w:sz="12" w:space="0" w:color="auto"/>
            </w:tcBorders>
          </w:tcPr>
          <w:p w:rsidR="007B7213" w:rsidP="00972852" w14:paraId="305CA2A9" w14:textId="2E3767DE">
            <w:pPr>
              <w:pStyle w:val="Title"/>
              <w:spacing w:after="0" w:line="240" w:lineRule="auto"/>
              <w:contextualSpacing/>
              <w:jc w:val="center"/>
              <w:rPr>
                <w:rFonts w:asciiTheme="majorHAnsi" w:eastAsiaTheme="majorEastAsia" w:hAnsiTheme="majorHAnsi" w:cstheme="majorBidi"/>
                <w:spacing w:val="-10"/>
                <w:kern w:val="28"/>
                <w:sz w:val="56"/>
                <w:szCs w:val="56"/>
                <w:lang w:val="en-US" w:eastAsia="en-US" w:bidi="ar-SA"/>
              </w:rPr>
            </w:pPr>
            <w:r>
              <w:rPr>
                <w:rFonts w:asciiTheme="majorHAnsi" w:eastAsiaTheme="majorEastAsia" w:hAnsiTheme="majorHAnsi" w:cstheme="majorBidi"/>
                <w:spacing w:val="-10"/>
                <w:kern w:val="28"/>
                <w:sz w:val="56"/>
                <w:szCs w:val="56"/>
                <w:lang w:val="en-US" w:eastAsia="en-US" w:bidi="ar-SA"/>
              </w:rPr>
              <w:t>RCH Water Supply Corporation</w:t>
            </w:r>
          </w:p>
          <w:p w:rsidR="007B7213" w:rsidP="00972852" w14:paraId="5C73206B" w14:textId="1F4ED758">
            <w:pPr>
              <w:spacing w:after="0" w:line="240" w:lineRule="auto"/>
              <w:jc w:val="center"/>
              <w:rPr>
                <w:rFonts w:asciiTheme="minorHAnsi" w:eastAsiaTheme="minorHAnsi" w:hAnsiTheme="minorHAnsi" w:cstheme="minorBidi"/>
                <w:sz w:val="22"/>
                <w:szCs w:val="22"/>
                <w:lang w:val="en-US" w:eastAsia="en-US" w:bidi="ar-SA"/>
              </w:rPr>
            </w:pPr>
          </w:p>
          <w:p w:rsidR="007B7213" w:rsidP="00972852" w14:paraId="1D1EC57B" w14:textId="77777777">
            <w:pPr>
              <w:spacing w:after="0" w:line="240" w:lineRule="auto"/>
              <w:jc w:val="center"/>
              <w:rPr>
                <w:rFonts w:asciiTheme="minorHAnsi" w:eastAsiaTheme="minorHAnsi" w:hAnsiTheme="minorHAnsi" w:cstheme="minorBidi"/>
                <w:sz w:val="22"/>
                <w:szCs w:val="22"/>
                <w:lang w:val="en-US" w:eastAsia="en-US" w:bidi="ar-SA"/>
              </w:rPr>
            </w:pPr>
            <w:r w:rsidRPr="007D3C10">
              <w:rPr>
                <w:rStyle w:val="DefaultParagraphFont"/>
                <w:rFonts w:asciiTheme="minorHAnsi" w:eastAsiaTheme="minorHAnsi" w:hAnsiTheme="minorHAnsi" w:cstheme="minorBidi"/>
                <w:sz w:val="22"/>
                <w:szCs w:val="22"/>
                <w:lang w:val="en-US" w:eastAsia="en-US" w:bidi="ar-SA"/>
              </w:rPr>
              <w:t>www.rchwater.com</w:t>
            </w:r>
          </w:p>
          <w:p w:rsidR="007B7213" w:rsidP="00972852" w14:paraId="15DB3719" w14:textId="48D13659">
            <w:pPr>
              <w:spacing w:after="0" w:line="240" w:lineRule="auto"/>
              <w:jc w:val="center"/>
              <w:rPr>
                <w:rFonts w:asciiTheme="minorHAnsi" w:eastAsiaTheme="minorHAnsi" w:hAnsiTheme="minorHAnsi" w:cstheme="minorBidi"/>
                <w:sz w:val="22"/>
                <w:szCs w:val="22"/>
                <w:lang w:val="en-US" w:eastAsia="en-US" w:bidi="ar-SA"/>
              </w:rPr>
            </w:pPr>
          </w:p>
        </w:tc>
      </w:tr>
    </w:tbl>
    <w:p w:rsidR="00972852" w:rsidRPr="00972852" w:rsidP="00972852" w14:paraId="376D3FDA" w14:textId="77777777">
      <w:pPr>
        <w:spacing w:after="0" w:line="240" w:lineRule="auto"/>
        <w:jc w:val="center"/>
      </w:pPr>
    </w:p>
    <w:p w:rsidR="0033316B" w:rsidRPr="00CE3B08" w:rsidP="00CE3B08" w14:paraId="7C7388DD" w14:textId="42F99F93">
      <w:pPr>
        <w:spacing w:after="0" w:line="240" w:lineRule="auto"/>
        <w:jc w:val="both"/>
        <w:rPr>
          <w:rFonts w:eastAsia="Calibri" w:cstheme="minorHAnsi"/>
        </w:rPr>
      </w:pPr>
      <w:r w:rsidRPr="00CE3B08">
        <w:rPr>
          <w:rFonts w:eastAsia="Calibri" w:cstheme="minorHAnsi"/>
          <w:b/>
          <w:bCs/>
        </w:rPr>
        <w:t>Meeting Date:</w:t>
      </w:r>
      <w:r w:rsidRPr="00CE3B08">
        <w:rPr>
          <w:rFonts w:eastAsia="Calibri" w:cstheme="minorHAnsi"/>
        </w:rPr>
        <w:t xml:space="preserve"> </w:t>
      </w:r>
      <w:r w:rsidR="00F47E9A">
        <w:rPr>
          <w:rFonts w:eastAsia="Calibri" w:cstheme="minorHAnsi"/>
        </w:rPr>
        <w:t>December</w:t>
      </w:r>
      <w:r w:rsidR="00542A57">
        <w:rPr>
          <w:rFonts w:eastAsia="Calibri" w:cstheme="minorHAnsi"/>
        </w:rPr>
        <w:t xml:space="preserve"> </w:t>
      </w:r>
      <w:r w:rsidR="00F47E9A">
        <w:rPr>
          <w:rFonts w:eastAsia="Calibri" w:cstheme="minorHAnsi"/>
        </w:rPr>
        <w:t>2</w:t>
      </w:r>
      <w:r w:rsidRPr="00CE3B08">
        <w:rPr>
          <w:rFonts w:eastAsia="Calibri" w:cstheme="minorHAnsi"/>
        </w:rPr>
        <w:t>, 202</w:t>
      </w:r>
      <w:r w:rsidR="00956205">
        <w:rPr>
          <w:rFonts w:eastAsia="Calibri" w:cstheme="minorHAnsi"/>
        </w:rPr>
        <w:t>5</w:t>
      </w:r>
    </w:p>
    <w:p w:rsidR="0033316B" w:rsidRPr="00CE3B08" w:rsidP="00CE3B08" w14:paraId="77567EFE" w14:textId="09375337">
      <w:pPr>
        <w:spacing w:after="0" w:line="240" w:lineRule="auto"/>
        <w:jc w:val="both"/>
        <w:rPr>
          <w:rFonts w:eastAsia="Calibri" w:cstheme="minorHAnsi"/>
        </w:rPr>
      </w:pPr>
      <w:r w:rsidRPr="00CE3B08">
        <w:rPr>
          <w:rFonts w:eastAsia="Calibri" w:cstheme="minorHAnsi"/>
          <w:b/>
          <w:bCs/>
        </w:rPr>
        <w:t>Meeting Location:</w:t>
      </w:r>
      <w:r w:rsidRPr="00CE3B08">
        <w:rPr>
          <w:rFonts w:eastAsia="Calibri" w:cstheme="minorHAnsi"/>
        </w:rPr>
        <w:t xml:space="preserve"> </w:t>
      </w:r>
      <w:r w:rsidRPr="00131410" w:rsidR="00131410">
        <w:rPr>
          <w:rFonts w:eastAsia="Calibri" w:cstheme="minorHAnsi"/>
        </w:rPr>
        <w:t>Chisholm Baptist Church, 1388 S State Hwy 205</w:t>
      </w:r>
      <w:r w:rsidRPr="00CE3B08">
        <w:rPr>
          <w:rFonts w:eastAsia="Calibri" w:cstheme="minorHAnsi"/>
        </w:rPr>
        <w:t>, Rockwall, TX 75032</w:t>
      </w:r>
    </w:p>
    <w:p w:rsidR="0033316B" w:rsidRPr="00CE3B08" w:rsidP="00CE3B08" w14:paraId="4C52C817" w14:textId="6582E908">
      <w:pPr>
        <w:spacing w:after="0" w:line="240" w:lineRule="auto"/>
        <w:jc w:val="both"/>
        <w:rPr>
          <w:rFonts w:eastAsia="Calibri" w:cstheme="minorHAnsi"/>
        </w:rPr>
      </w:pPr>
      <w:r w:rsidRPr="00CE3B08">
        <w:rPr>
          <w:rFonts w:eastAsia="Calibri" w:cstheme="minorHAnsi"/>
          <w:b/>
          <w:bCs/>
        </w:rPr>
        <w:t>Meeting Time:</w:t>
      </w:r>
      <w:r w:rsidRPr="00CE3B08">
        <w:rPr>
          <w:rFonts w:eastAsia="Calibri" w:cstheme="minorHAnsi"/>
        </w:rPr>
        <w:t xml:space="preserve"> 4:</w:t>
      </w:r>
      <w:r w:rsidR="00387FCD">
        <w:rPr>
          <w:rFonts w:eastAsia="Calibri" w:cstheme="minorHAnsi"/>
        </w:rPr>
        <w:t>00</w:t>
      </w:r>
      <w:r w:rsidRPr="00CE3B08">
        <w:rPr>
          <w:rFonts w:eastAsia="Calibri" w:cstheme="minorHAnsi"/>
        </w:rPr>
        <w:t xml:space="preserve"> p.m.</w:t>
      </w:r>
      <w:r w:rsidR="00D14CC6">
        <w:rPr>
          <w:rFonts w:eastAsia="Calibri" w:cstheme="minorHAnsi"/>
        </w:rPr>
        <w:t xml:space="preserve"> </w:t>
      </w:r>
    </w:p>
    <w:p w:rsidR="0033316B" w:rsidRPr="00CE3B08" w:rsidP="00CE3B08" w14:paraId="1ED2F0E6" w14:textId="1D049200">
      <w:pPr>
        <w:spacing w:after="0" w:line="240" w:lineRule="auto"/>
        <w:jc w:val="both"/>
        <w:rPr>
          <w:rFonts w:eastAsia="Calibri" w:cstheme="minorHAnsi"/>
        </w:rPr>
      </w:pPr>
      <w:r w:rsidRPr="00CE3B08">
        <w:rPr>
          <w:rFonts w:eastAsia="Calibri" w:cstheme="minorHAnsi"/>
          <w:b/>
          <w:bCs/>
        </w:rPr>
        <w:t>Board Members Present:</w:t>
      </w:r>
      <w:r w:rsidRPr="00CE3B08">
        <w:rPr>
          <w:rFonts w:eastAsia="Calibri" w:cstheme="minorHAnsi"/>
        </w:rPr>
        <w:t xml:space="preserve"> David Naylor, Geoffrey Kemp</w:t>
      </w:r>
      <w:r w:rsidR="00F71FB5">
        <w:rPr>
          <w:rFonts w:eastAsia="Calibri" w:cstheme="minorHAnsi"/>
        </w:rPr>
        <w:t>, Jamie Kinney</w:t>
      </w:r>
      <w:r w:rsidR="00D14CC6">
        <w:rPr>
          <w:rFonts w:eastAsia="Calibri" w:cstheme="minorHAnsi"/>
        </w:rPr>
        <w:t>, Terry Preuninger</w:t>
      </w:r>
      <w:r w:rsidR="00241C9B">
        <w:rPr>
          <w:rFonts w:eastAsia="Calibri" w:cstheme="minorHAnsi"/>
        </w:rPr>
        <w:t>, Chris George</w:t>
      </w:r>
    </w:p>
    <w:p w:rsidR="00172AD2" w:rsidRPr="00CE3B08" w:rsidP="00CE3B08" w14:paraId="1791415A" w14:textId="7D6B99D3">
      <w:pPr>
        <w:jc w:val="both"/>
        <w:rPr>
          <w:rFonts w:eastAsia="Calibri" w:cstheme="minorHAnsi"/>
        </w:rPr>
      </w:pPr>
      <w:r w:rsidRPr="00CE3B08">
        <w:rPr>
          <w:rFonts w:eastAsia="Calibri" w:cstheme="minorHAnsi"/>
          <w:b/>
          <w:bCs/>
        </w:rPr>
        <w:t>Others Present for All/Portion of the Meeting:</w:t>
      </w:r>
      <w:r w:rsidRPr="00CE3B08">
        <w:rPr>
          <w:rFonts w:eastAsia="Calibri" w:cstheme="minorHAnsi"/>
        </w:rPr>
        <w:t xml:space="preserve"> Robin Mayall, General Manager</w:t>
      </w:r>
    </w:p>
    <w:p w:rsidR="0033316B" w:rsidRPr="00CE3B08" w:rsidP="00CE3B08" w14:paraId="319B1BA3" w14:textId="0DE8AFF4">
      <w:pPr>
        <w:pStyle w:val="Heading1"/>
        <w:jc w:val="both"/>
        <w:rPr>
          <w:rFonts w:cstheme="minorHAnsi"/>
          <w:b/>
          <w:bCs/>
          <w:sz w:val="22"/>
          <w:szCs w:val="22"/>
        </w:rPr>
      </w:pPr>
      <w:r w:rsidRPr="00CE3B08">
        <w:rPr>
          <w:rFonts w:cstheme="minorHAnsi"/>
          <w:b/>
          <w:bCs/>
          <w:sz w:val="22"/>
          <w:szCs w:val="22"/>
        </w:rPr>
        <w:t>Call to Order</w:t>
      </w:r>
    </w:p>
    <w:p w:rsidR="0033316B" w:rsidRPr="00CE3B08" w:rsidP="00CF02A3" w14:paraId="724D5A51" w14:textId="2EC7D099">
      <w:pPr>
        <w:spacing w:after="120" w:line="240" w:lineRule="auto"/>
        <w:ind w:left="720"/>
        <w:jc w:val="both"/>
        <w:rPr>
          <w:rFonts w:eastAsia="Calibri" w:cstheme="minorHAnsi"/>
        </w:rPr>
      </w:pPr>
      <w:r w:rsidRPr="00CE3B08">
        <w:rPr>
          <w:rFonts w:eastAsia="Calibri" w:cstheme="minorHAnsi"/>
        </w:rPr>
        <w:t>David Naylor called the RCH Water Supply meeting to order</w:t>
      </w:r>
      <w:r w:rsidR="00CF02A3">
        <w:rPr>
          <w:rFonts w:eastAsia="Calibri" w:cstheme="minorHAnsi"/>
        </w:rPr>
        <w:t xml:space="preserve"> at 4:</w:t>
      </w:r>
      <w:r w:rsidR="00387FCD">
        <w:rPr>
          <w:rFonts w:eastAsia="Calibri" w:cstheme="minorHAnsi"/>
        </w:rPr>
        <w:t>00</w:t>
      </w:r>
      <w:r w:rsidR="00CF02A3">
        <w:rPr>
          <w:rFonts w:eastAsia="Calibri" w:cstheme="minorHAnsi"/>
        </w:rPr>
        <w:t xml:space="preserve"> pm.</w:t>
      </w:r>
    </w:p>
    <w:p w:rsidR="007F5ED9" w:rsidRPr="00CE3B08" w:rsidP="007F5ED9" w14:paraId="3959CB95" w14:textId="674AA852">
      <w:pPr>
        <w:pStyle w:val="Heading1"/>
        <w:jc w:val="both"/>
        <w:rPr>
          <w:rFonts w:cstheme="minorHAnsi"/>
          <w:b/>
          <w:bCs/>
          <w:sz w:val="22"/>
          <w:szCs w:val="22"/>
        </w:rPr>
      </w:pPr>
      <w:r w:rsidRPr="00CE3B08">
        <w:rPr>
          <w:rFonts w:cstheme="minorHAnsi"/>
          <w:b/>
          <w:bCs/>
          <w:sz w:val="22"/>
          <w:szCs w:val="22"/>
        </w:rPr>
        <w:t>Presentation and Approval of Previous Meeting</w:t>
      </w:r>
      <w:r>
        <w:rPr>
          <w:rFonts w:cstheme="minorHAnsi"/>
          <w:b/>
          <w:bCs/>
          <w:sz w:val="22"/>
          <w:szCs w:val="22"/>
        </w:rPr>
        <w:t>’</w:t>
      </w:r>
      <w:r w:rsidR="0031689A">
        <w:rPr>
          <w:rFonts w:cstheme="minorHAnsi"/>
          <w:b/>
          <w:bCs/>
          <w:sz w:val="22"/>
          <w:szCs w:val="22"/>
        </w:rPr>
        <w:t>s</w:t>
      </w:r>
      <w:r w:rsidRPr="00CE3B08">
        <w:rPr>
          <w:rFonts w:cstheme="minorHAnsi"/>
          <w:b/>
          <w:bCs/>
          <w:sz w:val="22"/>
          <w:szCs w:val="22"/>
        </w:rPr>
        <w:t xml:space="preserve"> Minutes</w:t>
      </w:r>
    </w:p>
    <w:p w:rsidR="007F5ED9" w:rsidP="007F5ED9" w14:paraId="24755EB2" w14:textId="0AB29C77">
      <w:pPr>
        <w:pStyle w:val="Heading1"/>
        <w:numPr>
          <w:ilvl w:val="0"/>
          <w:numId w:val="0"/>
        </w:numPr>
        <w:ind w:left="720"/>
        <w:jc w:val="both"/>
        <w:rPr>
          <w:rFonts w:eastAsia="Calibri" w:cstheme="minorHAnsi"/>
          <w:sz w:val="22"/>
          <w:szCs w:val="22"/>
        </w:rPr>
      </w:pPr>
      <w:r w:rsidRPr="007F5ED9">
        <w:rPr>
          <w:rFonts w:eastAsia="Calibri" w:cstheme="minorHAnsi"/>
          <w:sz w:val="22"/>
          <w:szCs w:val="22"/>
        </w:rPr>
        <w:t xml:space="preserve">Minutes of the </w:t>
      </w:r>
      <w:r w:rsidR="00F47E9A">
        <w:rPr>
          <w:rFonts w:eastAsia="Calibri" w:cstheme="minorHAnsi"/>
          <w:sz w:val="22"/>
          <w:szCs w:val="22"/>
        </w:rPr>
        <w:t>October</w:t>
      </w:r>
      <w:r w:rsidR="00542A57">
        <w:rPr>
          <w:rFonts w:eastAsia="Calibri" w:cstheme="minorHAnsi"/>
          <w:sz w:val="22"/>
          <w:szCs w:val="22"/>
        </w:rPr>
        <w:t xml:space="preserve"> </w:t>
      </w:r>
      <w:r w:rsidR="00F47E9A">
        <w:rPr>
          <w:rFonts w:eastAsia="Calibri" w:cstheme="minorHAnsi"/>
          <w:sz w:val="22"/>
          <w:szCs w:val="22"/>
        </w:rPr>
        <w:t>7</w:t>
      </w:r>
      <w:r w:rsidRPr="007F5ED9">
        <w:rPr>
          <w:rFonts w:eastAsia="Calibri" w:cstheme="minorHAnsi"/>
          <w:sz w:val="22"/>
          <w:szCs w:val="22"/>
        </w:rPr>
        <w:t>, 202</w:t>
      </w:r>
      <w:r w:rsidR="009C2EC0">
        <w:rPr>
          <w:rFonts w:eastAsia="Calibri" w:cstheme="minorHAnsi"/>
          <w:sz w:val="22"/>
          <w:szCs w:val="22"/>
        </w:rPr>
        <w:t>5</w:t>
      </w:r>
      <w:r w:rsidRPr="007F5ED9">
        <w:rPr>
          <w:rFonts w:eastAsia="Calibri" w:cstheme="minorHAnsi"/>
          <w:sz w:val="22"/>
          <w:szCs w:val="22"/>
        </w:rPr>
        <w:t xml:space="preserve"> Regular Board Meeting were reviewed. </w:t>
      </w:r>
      <w:r w:rsidRPr="00465497">
        <w:rPr>
          <w:rFonts w:eastAsia="Calibri" w:cstheme="minorHAnsi"/>
          <w:sz w:val="22"/>
          <w:szCs w:val="22"/>
        </w:rPr>
        <w:t xml:space="preserve">Upon motion by </w:t>
      </w:r>
      <w:r w:rsidR="00241C9B">
        <w:rPr>
          <w:rFonts w:eastAsia="Calibri" w:cstheme="minorHAnsi"/>
          <w:sz w:val="22"/>
          <w:szCs w:val="22"/>
        </w:rPr>
        <w:t>Jamie Kinney</w:t>
      </w:r>
      <w:r w:rsidR="00F47E9A">
        <w:rPr>
          <w:rFonts w:eastAsia="Calibri" w:cstheme="minorHAnsi"/>
          <w:sz w:val="22"/>
          <w:szCs w:val="22"/>
        </w:rPr>
        <w:t>, second by Geoffrey Kemp</w:t>
      </w:r>
      <w:r w:rsidR="00D14CC6">
        <w:rPr>
          <w:rFonts w:eastAsia="Calibri" w:cstheme="minorHAnsi"/>
          <w:sz w:val="22"/>
          <w:szCs w:val="22"/>
        </w:rPr>
        <w:t xml:space="preserve">, </w:t>
      </w:r>
      <w:r w:rsidRPr="00465497">
        <w:rPr>
          <w:rFonts w:eastAsia="Calibri" w:cstheme="minorHAnsi"/>
          <w:sz w:val="22"/>
          <w:szCs w:val="22"/>
        </w:rPr>
        <w:t>the minutes were accepted as presented.</w:t>
      </w:r>
    </w:p>
    <w:p w:rsidR="00B1173B" w:rsidRPr="00CE3B08" w:rsidP="00CE3B08" w14:paraId="648F171D" w14:textId="1C5282EC">
      <w:pPr>
        <w:pStyle w:val="Heading1"/>
        <w:jc w:val="both"/>
        <w:rPr>
          <w:rFonts w:cstheme="minorHAnsi"/>
          <w:b/>
          <w:bCs/>
          <w:sz w:val="22"/>
          <w:szCs w:val="22"/>
        </w:rPr>
      </w:pPr>
      <w:r w:rsidRPr="00CE3B08">
        <w:rPr>
          <w:rFonts w:cstheme="minorHAnsi"/>
          <w:b/>
          <w:bCs/>
          <w:sz w:val="22"/>
          <w:szCs w:val="22"/>
        </w:rPr>
        <w:t>Open Forum for Member Comments</w:t>
      </w:r>
    </w:p>
    <w:p w:rsidR="00D7723C" w:rsidRPr="00D7723C" w:rsidP="00D7723C" w14:paraId="52E9AC05" w14:textId="2B443399">
      <w:pPr>
        <w:ind w:left="720"/>
      </w:pPr>
      <w:r>
        <w:t xml:space="preserve">One member </w:t>
      </w:r>
      <w:r w:rsidR="00F47E9A">
        <w:t>provided comments requesting (1) an update on criminal charges in the H2O Services lawsuit and (2) an updated estimate on the NTMWD interconnection so he and his wife could plan for new landscaping.</w:t>
      </w:r>
    </w:p>
    <w:p w:rsidR="00F06661" w:rsidRPr="00CE3B08" w:rsidP="00CE3B08" w14:paraId="49F9B1E3" w14:textId="77777777">
      <w:pPr>
        <w:pStyle w:val="Heading1"/>
        <w:jc w:val="both"/>
        <w:rPr>
          <w:rFonts w:cstheme="minorHAnsi"/>
          <w:b/>
          <w:bCs/>
          <w:sz w:val="22"/>
          <w:szCs w:val="22"/>
        </w:rPr>
      </w:pPr>
      <w:r w:rsidRPr="00CE3B08">
        <w:rPr>
          <w:rFonts w:cstheme="minorHAnsi"/>
          <w:b/>
          <w:bCs/>
          <w:sz w:val="22"/>
          <w:szCs w:val="22"/>
        </w:rPr>
        <w:t xml:space="preserve">Discussion and Potential Action </w:t>
      </w:r>
    </w:p>
    <w:p w:rsidR="006A45DD" w:rsidRPr="00636239" w:rsidP="00A1245D" w14:paraId="27A9CB83" w14:textId="5399907A">
      <w:pPr>
        <w:pStyle w:val="Heading2"/>
        <w:rPr>
          <w:rFonts w:asciiTheme="minorHAnsi" w:hAnsiTheme="minorHAnsi" w:cstheme="minorHAnsi"/>
          <w:b/>
          <w:bCs/>
          <w:sz w:val="22"/>
          <w:szCs w:val="22"/>
        </w:rPr>
      </w:pPr>
      <w:r w:rsidRPr="00F47E9A">
        <w:rPr>
          <w:rFonts w:asciiTheme="minorHAnsi" w:hAnsiTheme="minorHAnsi" w:cstheme="minorHAnsi"/>
          <w:b/>
          <w:bCs/>
          <w:sz w:val="22"/>
          <w:szCs w:val="22"/>
        </w:rPr>
        <w:t>Consider and approve resolution ratifying updated RCH Tariff, to be effective Jan</w:t>
      </w:r>
      <w:r>
        <w:rPr>
          <w:rFonts w:asciiTheme="minorHAnsi" w:hAnsiTheme="minorHAnsi" w:cstheme="minorHAnsi"/>
          <w:b/>
          <w:bCs/>
          <w:sz w:val="22"/>
          <w:szCs w:val="22"/>
        </w:rPr>
        <w:t>uary</w:t>
      </w:r>
      <w:r w:rsidRPr="00F47E9A">
        <w:rPr>
          <w:rFonts w:asciiTheme="minorHAnsi" w:hAnsiTheme="minorHAnsi" w:cstheme="minorHAnsi"/>
          <w:b/>
          <w:bCs/>
          <w:sz w:val="22"/>
          <w:szCs w:val="22"/>
        </w:rPr>
        <w:t xml:space="preserve"> 15, 2026</w:t>
      </w:r>
    </w:p>
    <w:p w:rsidR="00636239" w:rsidRPr="00636239" w:rsidP="00636239" w14:paraId="00085E7F" w14:textId="4AB35ADF">
      <w:pPr>
        <w:spacing w:after="120" w:line="240" w:lineRule="auto"/>
        <w:ind w:left="1440"/>
        <w:jc w:val="both"/>
        <w:rPr>
          <w:rFonts w:eastAsia="Calibri" w:cstheme="minorHAnsi"/>
        </w:rPr>
      </w:pPr>
      <w:r>
        <w:rPr>
          <w:rFonts w:eastAsia="Calibri" w:cstheme="minorHAnsi"/>
        </w:rPr>
        <w:t>On motion by Jamie Kinney, second by Terry Prueninger, this agenda item was taken up after the Leak Adjustment Policy as the Tariff changes included references to the new Leak Adjustment Policy.</w:t>
      </w:r>
    </w:p>
    <w:p w:rsidR="00F745E5" w:rsidRPr="00636239" w:rsidP="00636239" w14:paraId="0C93D21E" w14:textId="552781F9">
      <w:pPr>
        <w:spacing w:after="120" w:line="240" w:lineRule="auto"/>
        <w:ind w:left="1440"/>
        <w:jc w:val="both"/>
        <w:rPr>
          <w:rFonts w:eastAsia="Calibri" w:cstheme="minorHAnsi"/>
        </w:rPr>
      </w:pPr>
      <w:r>
        <w:rPr>
          <w:rFonts w:eastAsia="Calibri" w:cstheme="minorHAnsi"/>
        </w:rPr>
        <w:t>On motion by Terry Prueninger, second by Jamie Kinney, the updated RCH Tariff was approved.</w:t>
      </w:r>
    </w:p>
    <w:p w:rsidR="00636239" w:rsidRPr="00636239" w:rsidP="00D51809" w14:paraId="15BCC572" w14:textId="73B3C354">
      <w:pPr>
        <w:pStyle w:val="Heading2"/>
        <w:rPr>
          <w:rFonts w:asciiTheme="minorHAnsi" w:hAnsiTheme="minorHAnsi" w:cstheme="minorHAnsi"/>
          <w:b/>
          <w:bCs/>
          <w:sz w:val="22"/>
          <w:szCs w:val="22"/>
        </w:rPr>
      </w:pPr>
      <w:r w:rsidRPr="00F47E9A">
        <w:rPr>
          <w:rFonts w:asciiTheme="minorHAnsi" w:hAnsiTheme="minorHAnsi" w:cstheme="minorHAnsi"/>
          <w:b/>
          <w:bCs/>
          <w:sz w:val="22"/>
          <w:szCs w:val="22"/>
        </w:rPr>
        <w:t>Consider and approve Leak Adjustment Policy</w:t>
      </w:r>
    </w:p>
    <w:p w:rsidR="00F745E5" w:rsidRPr="00F745E5" w:rsidP="00F745E5" w14:paraId="2EDE93B2" w14:textId="16305BD9">
      <w:pPr>
        <w:spacing w:after="120" w:line="240" w:lineRule="auto"/>
        <w:ind w:left="1440"/>
        <w:jc w:val="both"/>
        <w:rPr>
          <w:rFonts w:eastAsia="Calibri" w:cstheme="minorHAnsi"/>
        </w:rPr>
      </w:pPr>
      <w:r w:rsidRPr="00F745E5">
        <w:rPr>
          <w:rFonts w:eastAsia="Calibri" w:cstheme="minorHAnsi"/>
        </w:rPr>
        <w:t xml:space="preserve">The Board discussed the </w:t>
      </w:r>
      <w:r w:rsidR="00F47E9A">
        <w:rPr>
          <w:rFonts w:eastAsia="Calibri" w:cstheme="minorHAnsi"/>
        </w:rPr>
        <w:t>proposed Leak Adjustment Policy.  Robin reminded the Board that a placeholder had been utilized in the previous Tariff work, and this was intended to provide a more formal policy that RCH staff and members could reference when requesting bill adjustments for leaks.</w:t>
      </w:r>
    </w:p>
    <w:p w:rsidR="00F745E5" w:rsidRPr="00636239" w:rsidP="00F47E9A" w14:paraId="2734F017" w14:textId="4B402927">
      <w:pPr>
        <w:spacing w:after="120" w:line="240" w:lineRule="auto"/>
        <w:ind w:left="1440"/>
        <w:jc w:val="both"/>
        <w:rPr>
          <w:rFonts w:eastAsia="Calibri" w:cstheme="minorHAnsi"/>
        </w:rPr>
      </w:pPr>
      <w:r w:rsidRPr="00F745E5">
        <w:rPr>
          <w:rFonts w:eastAsia="Calibri" w:cstheme="minorHAnsi"/>
        </w:rPr>
        <w:t xml:space="preserve">On motion by </w:t>
      </w:r>
      <w:r w:rsidR="00F47E9A">
        <w:rPr>
          <w:rFonts w:eastAsia="Calibri" w:cstheme="minorHAnsi"/>
        </w:rPr>
        <w:t>Geoffrey Kemp</w:t>
      </w:r>
      <w:r w:rsidRPr="00F745E5">
        <w:rPr>
          <w:rFonts w:eastAsia="Calibri" w:cstheme="minorHAnsi"/>
        </w:rPr>
        <w:t xml:space="preserve">, seconded by </w:t>
      </w:r>
      <w:r>
        <w:rPr>
          <w:rFonts w:eastAsia="Calibri" w:cstheme="minorHAnsi"/>
        </w:rPr>
        <w:t>Terry Preuninger</w:t>
      </w:r>
      <w:r w:rsidRPr="00F745E5">
        <w:rPr>
          <w:rFonts w:eastAsia="Calibri" w:cstheme="minorHAnsi"/>
        </w:rPr>
        <w:t xml:space="preserve">, the Board adopted the </w:t>
      </w:r>
      <w:r w:rsidR="00F47E9A">
        <w:rPr>
          <w:rFonts w:eastAsia="Calibri" w:cstheme="minorHAnsi"/>
        </w:rPr>
        <w:t>Leak Adjustment Policy.</w:t>
      </w:r>
    </w:p>
    <w:p w:rsidR="00474D76" w:rsidRPr="00D620A6" w:rsidP="00474D76" w14:paraId="574B7E5A" w14:textId="501D8B00">
      <w:pPr>
        <w:pStyle w:val="Heading2"/>
        <w:jc w:val="both"/>
        <w:rPr>
          <w:rFonts w:asciiTheme="minorHAnsi" w:hAnsiTheme="minorHAnsi" w:cstheme="minorHAnsi"/>
          <w:b/>
          <w:bCs/>
          <w:sz w:val="22"/>
          <w:szCs w:val="22"/>
        </w:rPr>
      </w:pPr>
      <w:r w:rsidRPr="00F32C31">
        <w:rPr>
          <w:rFonts w:asciiTheme="minorHAnsi" w:hAnsiTheme="minorHAnsi" w:cstheme="minorHAnsi"/>
          <w:b/>
          <w:bCs/>
          <w:sz w:val="22"/>
          <w:szCs w:val="22"/>
        </w:rPr>
        <w:t>System and Operations Update by Robin Mayall, General Manager</w:t>
      </w:r>
    </w:p>
    <w:p w:rsidR="005821C1" w:rsidP="001224E7" w14:paraId="2483ADAB" w14:textId="6CB69193">
      <w:pPr>
        <w:pStyle w:val="ListParagraph"/>
        <w:numPr>
          <w:ilvl w:val="0"/>
          <w:numId w:val="3"/>
        </w:numPr>
        <w:spacing w:after="120" w:line="240" w:lineRule="auto"/>
        <w:jc w:val="both"/>
        <w:rPr>
          <w:rFonts w:eastAsia="Calibri" w:cstheme="minorHAnsi"/>
        </w:rPr>
      </w:pPr>
      <w:r>
        <w:rPr>
          <w:rFonts w:eastAsia="Calibri" w:cstheme="minorHAnsi"/>
          <w:u w:val="single"/>
        </w:rPr>
        <w:t xml:space="preserve">NTMWD </w:t>
      </w:r>
      <w:r w:rsidR="006A45DD">
        <w:rPr>
          <w:rFonts w:eastAsia="Calibri" w:cstheme="minorHAnsi"/>
          <w:u w:val="single"/>
        </w:rPr>
        <w:t>Interconnection</w:t>
      </w:r>
      <w:r w:rsidR="001224E7">
        <w:rPr>
          <w:rFonts w:eastAsia="Calibri" w:cstheme="minorHAnsi"/>
        </w:rPr>
        <w:t>:</w:t>
      </w:r>
      <w:r w:rsidRPr="000A086F" w:rsidR="00702E5E">
        <w:rPr>
          <w:rFonts w:eastAsia="Calibri" w:cstheme="minorHAnsi"/>
        </w:rPr>
        <w:t xml:space="preserve"> </w:t>
      </w:r>
      <w:r w:rsidR="006A45DD">
        <w:rPr>
          <w:rFonts w:eastAsia="Calibri" w:cstheme="minorHAnsi"/>
        </w:rPr>
        <w:t>The project remains on schedule</w:t>
      </w:r>
      <w:r w:rsidR="004F0BAF">
        <w:rPr>
          <w:rFonts w:eastAsia="Calibri" w:cstheme="minorHAnsi"/>
        </w:rPr>
        <w:t xml:space="preserve"> with a targeted on-line date in mid-June</w:t>
      </w:r>
      <w:r w:rsidR="006A45DD">
        <w:rPr>
          <w:rFonts w:eastAsia="Calibri" w:cstheme="minorHAnsi"/>
        </w:rPr>
        <w:t xml:space="preserve">.  </w:t>
      </w:r>
    </w:p>
    <w:p w:rsidR="004F0BAF" w:rsidRPr="00A14A6F" w:rsidP="004F0BAF" w14:paraId="5131D958" w14:textId="4FBEB28C">
      <w:pPr>
        <w:pStyle w:val="ListParagraph"/>
        <w:numPr>
          <w:ilvl w:val="0"/>
          <w:numId w:val="3"/>
        </w:numPr>
        <w:spacing w:after="120" w:line="240" w:lineRule="auto"/>
        <w:jc w:val="both"/>
        <w:rPr>
          <w:rFonts w:eastAsia="Calibri" w:cstheme="minorHAnsi"/>
        </w:rPr>
      </w:pPr>
      <w:r>
        <w:rPr>
          <w:rFonts w:eastAsia="Calibri" w:cstheme="minorHAnsi"/>
          <w:u w:val="single"/>
        </w:rPr>
        <w:t>Highway 205 Relocation</w:t>
      </w:r>
      <w:r>
        <w:rPr>
          <w:rFonts w:eastAsia="Calibri" w:cstheme="minorHAnsi"/>
        </w:rPr>
        <w:t>: All plans have been submitted to T</w:t>
      </w:r>
      <w:r w:rsidR="00B64A74">
        <w:rPr>
          <w:rFonts w:eastAsia="Calibri" w:cstheme="minorHAnsi"/>
        </w:rPr>
        <w:t>x</w:t>
      </w:r>
      <w:r>
        <w:rPr>
          <w:rFonts w:eastAsia="Calibri" w:cstheme="minorHAnsi"/>
        </w:rPr>
        <w:t>D</w:t>
      </w:r>
      <w:r w:rsidR="00B64A74">
        <w:rPr>
          <w:rFonts w:eastAsia="Calibri" w:cstheme="minorHAnsi"/>
        </w:rPr>
        <w:t>O</w:t>
      </w:r>
      <w:r>
        <w:rPr>
          <w:rFonts w:eastAsia="Calibri" w:cstheme="minorHAnsi"/>
        </w:rPr>
        <w:t>T for approval, and Robin has signed the Special Utility Agreement (SUA). Are awaiting approval and executed copy of the SUA to begin construction.</w:t>
      </w:r>
    </w:p>
    <w:p w:rsidR="004F0BAF" w:rsidRPr="004F0BAF" w:rsidP="0059214A" w14:paraId="284742B3" w14:textId="2BB10655">
      <w:pPr>
        <w:pStyle w:val="ListParagraph"/>
        <w:numPr>
          <w:ilvl w:val="0"/>
          <w:numId w:val="3"/>
        </w:numPr>
        <w:spacing w:after="120" w:line="240" w:lineRule="auto"/>
        <w:jc w:val="both"/>
        <w:rPr>
          <w:rFonts w:eastAsia="Calibri" w:cstheme="minorHAnsi"/>
        </w:rPr>
      </w:pPr>
      <w:r w:rsidRPr="004F0BAF">
        <w:rPr>
          <w:rFonts w:eastAsia="Calibri" w:cstheme="minorHAnsi"/>
          <w:u w:val="single"/>
        </w:rPr>
        <w:t>Remote Meter Reads</w:t>
      </w:r>
      <w:r w:rsidRPr="004F0BAF">
        <w:rPr>
          <w:rFonts w:eastAsia="Calibri" w:cstheme="minorHAnsi"/>
        </w:rPr>
        <w:t>: The member app and ability to remotely read meters continue to be on hold while RCH works with the vendors.</w:t>
      </w:r>
    </w:p>
    <w:p w:rsidR="00B046C3" w:rsidRPr="00CE3B08" w:rsidP="00CE3B08" w14:paraId="50C3F008" w14:textId="7046D89E">
      <w:pPr>
        <w:pStyle w:val="Heading2"/>
        <w:jc w:val="both"/>
        <w:rPr>
          <w:rFonts w:asciiTheme="minorHAnsi" w:hAnsiTheme="minorHAnsi" w:cstheme="minorHAnsi"/>
          <w:b/>
          <w:bCs/>
          <w:sz w:val="22"/>
          <w:szCs w:val="22"/>
        </w:rPr>
      </w:pPr>
      <w:r w:rsidRPr="00CE3B08">
        <w:rPr>
          <w:rFonts w:asciiTheme="minorHAnsi" w:hAnsiTheme="minorHAnsi" w:cstheme="minorHAnsi"/>
          <w:b/>
          <w:bCs/>
          <w:sz w:val="22"/>
          <w:szCs w:val="22"/>
        </w:rPr>
        <w:t>Board Member Comments</w:t>
      </w:r>
    </w:p>
    <w:p w:rsidR="00CE3B08" w:rsidP="00CE3B08" w14:paraId="2803D82D" w14:textId="7FB7AD52">
      <w:pPr>
        <w:ind w:left="1440"/>
        <w:jc w:val="both"/>
        <w:rPr>
          <w:rFonts w:cstheme="minorHAnsi"/>
        </w:rPr>
      </w:pPr>
      <w:r>
        <w:rPr>
          <w:rFonts w:cstheme="minorHAnsi"/>
        </w:rPr>
        <w:t>David Naylor updated the Board and Members on the recent civil case RCH</w:t>
      </w:r>
      <w:r w:rsidRPr="004F0BAF">
        <w:rPr>
          <w:rFonts w:cstheme="minorHAnsi"/>
        </w:rPr>
        <w:t xml:space="preserve"> v Robin Baley d/b/a H2O Services (Cause No. 1-23-1750)</w:t>
      </w:r>
      <w:r>
        <w:rPr>
          <w:rFonts w:cstheme="minorHAnsi"/>
        </w:rPr>
        <w:t xml:space="preserve">.  The Board discussed the same.  </w:t>
      </w:r>
    </w:p>
    <w:p w:rsidR="004F0BAF" w:rsidRPr="00CE3B08" w:rsidP="00CE3B08" w14:paraId="41AF2D9E" w14:textId="4E1D417A">
      <w:pPr>
        <w:ind w:left="1440"/>
        <w:jc w:val="both"/>
        <w:rPr>
          <w:rFonts w:cstheme="minorHAnsi"/>
        </w:rPr>
      </w:pPr>
      <w:r>
        <w:rPr>
          <w:rFonts w:cstheme="minorHAnsi"/>
        </w:rPr>
        <w:t>Chris George expressed appreciation for where RCH is today as compared to just a few years ago.</w:t>
      </w:r>
    </w:p>
    <w:p w:rsidR="00BF1F70" w:rsidRPr="00CE3B08" w:rsidP="00CE3B08" w14:paraId="78863761" w14:textId="77777777">
      <w:pPr>
        <w:pStyle w:val="Heading1"/>
        <w:spacing w:after="0"/>
        <w:jc w:val="both"/>
        <w:rPr>
          <w:rFonts w:cstheme="minorHAnsi"/>
          <w:b/>
          <w:bCs/>
          <w:sz w:val="22"/>
          <w:szCs w:val="22"/>
        </w:rPr>
      </w:pPr>
      <w:r w:rsidRPr="00CE3B08">
        <w:rPr>
          <w:rFonts w:cstheme="minorHAnsi"/>
          <w:b/>
          <w:bCs/>
          <w:sz w:val="22"/>
          <w:szCs w:val="22"/>
        </w:rPr>
        <w:t>Executive Session</w:t>
      </w:r>
    </w:p>
    <w:p w:rsidR="00F745E5" w:rsidP="00CE3B08" w14:paraId="7EE225E1" w14:textId="3A1C3BE7">
      <w:pPr>
        <w:spacing w:line="240" w:lineRule="auto"/>
        <w:ind w:left="720"/>
        <w:jc w:val="both"/>
        <w:rPr>
          <w:rFonts w:cstheme="minorHAnsi"/>
        </w:rPr>
      </w:pPr>
      <w:r>
        <w:rPr>
          <w:rFonts w:cstheme="minorHAnsi"/>
        </w:rPr>
        <w:t>There was no Executive Session</w:t>
      </w:r>
    </w:p>
    <w:p w:rsidR="00F745E5" w:rsidRPr="00CE3B08" w:rsidP="00F745E5" w14:paraId="2264AB3E" w14:textId="613FBBCE">
      <w:pPr>
        <w:pStyle w:val="Heading1"/>
        <w:spacing w:after="0"/>
        <w:jc w:val="both"/>
        <w:rPr>
          <w:rFonts w:cstheme="minorHAnsi"/>
          <w:b/>
          <w:bCs/>
          <w:sz w:val="22"/>
          <w:szCs w:val="22"/>
        </w:rPr>
      </w:pPr>
      <w:r>
        <w:rPr>
          <w:rFonts w:cstheme="minorHAnsi"/>
          <w:b/>
          <w:bCs/>
          <w:sz w:val="22"/>
          <w:szCs w:val="22"/>
        </w:rPr>
        <w:t>Take Any Action as a Result of Executive Session</w:t>
      </w:r>
    </w:p>
    <w:p w:rsidR="00EE4129" w:rsidP="00CE3B08" w14:paraId="1BF7013E" w14:textId="44D4184E">
      <w:pPr>
        <w:spacing w:line="240" w:lineRule="auto"/>
        <w:ind w:left="720"/>
        <w:jc w:val="both"/>
        <w:rPr>
          <w:rFonts w:cstheme="minorHAnsi"/>
        </w:rPr>
      </w:pPr>
      <w:r>
        <w:rPr>
          <w:rFonts w:cstheme="minorHAnsi"/>
        </w:rPr>
        <w:t>No action was taken as a result of executive session</w:t>
      </w:r>
      <w:r w:rsidR="006A45DD">
        <w:rPr>
          <w:rFonts w:cstheme="minorHAnsi"/>
        </w:rPr>
        <w:t>.</w:t>
      </w:r>
    </w:p>
    <w:p w:rsidR="00CE3B08" w:rsidRPr="00CE3B08" w:rsidP="00CE3B08" w14:paraId="2DBF02DD" w14:textId="77777777">
      <w:pPr>
        <w:spacing w:line="240" w:lineRule="auto"/>
        <w:jc w:val="both"/>
        <w:rPr>
          <w:rFonts w:eastAsia="Calibri" w:cstheme="minorHAnsi"/>
        </w:rPr>
      </w:pPr>
    </w:p>
    <w:p w:rsidR="00CE3B08" w:rsidRPr="00A14A6F" w:rsidP="00A14A6F" w14:paraId="3819090D" w14:textId="48A89B77">
      <w:pPr>
        <w:spacing w:after="120" w:line="240" w:lineRule="auto"/>
        <w:jc w:val="both"/>
        <w:rPr>
          <w:rFonts w:eastAsia="Calibri" w:cstheme="minorHAnsi"/>
        </w:rPr>
      </w:pPr>
      <w:r>
        <w:rPr>
          <w:rFonts w:eastAsia="Calibri" w:cstheme="minorHAnsi"/>
        </w:rPr>
        <w:t>T</w:t>
      </w:r>
      <w:r w:rsidRPr="00CE3B08">
        <w:rPr>
          <w:rFonts w:eastAsia="Calibri" w:cstheme="minorHAnsi"/>
        </w:rPr>
        <w:t xml:space="preserve">he meeting was adjourned at </w:t>
      </w:r>
      <w:r w:rsidR="004F0BAF">
        <w:rPr>
          <w:rFonts w:eastAsia="Calibri" w:cstheme="minorHAnsi"/>
        </w:rPr>
        <w:t>4:46</w:t>
      </w:r>
      <w:r w:rsidR="004345EF">
        <w:rPr>
          <w:rFonts w:eastAsia="Calibri" w:cstheme="minorHAnsi"/>
        </w:rPr>
        <w:t xml:space="preserve"> </w:t>
      </w:r>
      <w:r w:rsidRPr="00CE3B08">
        <w:rPr>
          <w:rFonts w:eastAsia="Calibri" w:cstheme="minorHAnsi"/>
        </w:rPr>
        <w:t>p</w:t>
      </w:r>
      <w:r>
        <w:rPr>
          <w:rFonts w:eastAsia="Calibri" w:cstheme="minorHAnsi"/>
        </w:rPr>
        <w:t>m</w:t>
      </w:r>
      <w:r w:rsidR="00D9655B">
        <w:rPr>
          <w:rFonts w:eastAsia="Calibri" w:cstheme="minorHAnsi"/>
        </w:rPr>
        <w:t xml:space="preserve"> on motion by</w:t>
      </w:r>
      <w:r w:rsidR="00702E5E">
        <w:rPr>
          <w:rFonts w:eastAsia="Calibri" w:cstheme="minorHAnsi"/>
        </w:rPr>
        <w:t xml:space="preserve"> </w:t>
      </w:r>
      <w:r w:rsidR="00F745E5">
        <w:rPr>
          <w:rFonts w:eastAsia="Calibri" w:cstheme="minorHAnsi"/>
        </w:rPr>
        <w:t>Terry Preuninger</w:t>
      </w:r>
      <w:r w:rsidR="00BF1078">
        <w:rPr>
          <w:rFonts w:eastAsia="Calibri" w:cstheme="minorHAnsi"/>
        </w:rPr>
        <w:t xml:space="preserve">, second by </w:t>
      </w:r>
      <w:r w:rsidR="004F0BAF">
        <w:rPr>
          <w:rFonts w:eastAsia="Calibri" w:cstheme="minorHAnsi"/>
        </w:rPr>
        <w:t>Jamie Kinney</w:t>
      </w:r>
      <w:r w:rsidR="00A14A6F">
        <w:rPr>
          <w:rFonts w:eastAsia="Calibri" w:cstheme="minorHAnsi"/>
        </w:rPr>
        <w:t>.</w:t>
      </w:r>
    </w:p>
    <w:sectPr w:rsidSect="00F371CE">
      <w:headerReference w:type="even" r:id="rId9"/>
      <w:headerReference w:type="default" r:id="rId10"/>
      <w:footerReference w:type="even" r:id="rId11"/>
      <w:footerReference w:type="default" r:id="rId12"/>
      <w:headerReference w:type="first" r:id="rId13"/>
      <w:footerReference w:type="first" r:id="rId1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523D" w14:paraId="1C055C7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19196198"/>
      <w:docPartObj>
        <w:docPartGallery w:val="Page Numbers (Bottom of Page)"/>
        <w:docPartUnique/>
      </w:docPartObj>
    </w:sdtPr>
    <w:sdtEndPr>
      <w:rPr>
        <w:noProof/>
      </w:rPr>
    </w:sdtEndPr>
    <w:sdtContent>
      <w:p w:rsidR="00CE3B08" w14:paraId="2223D977" w14:textId="489D7F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B298D" w14:paraId="7E802C8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523D" w14:paraId="5577C3D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523D" w14:paraId="0A7BEDE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523D" w14:paraId="7899283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523D" w14:paraId="2A8A4F5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160160"/>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nsid w:val="3A97007B"/>
    <w:multiLevelType w:val="hybridMultilevel"/>
    <w:tmpl w:val="57827BF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
    <w:nsid w:val="47375A51"/>
    <w:multiLevelType w:val="hybridMultilevel"/>
    <w:tmpl w:val="4C9ED868"/>
    <w:lvl w:ilvl="0">
      <w:start w:val="0"/>
      <w:numFmt w:val="bullet"/>
      <w:lvlText w:val="-"/>
      <w:lvlJc w:val="left"/>
      <w:pPr>
        <w:ind w:left="2160" w:hanging="72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05A420C"/>
    <w:multiLevelType w:val="hybridMultilevel"/>
    <w:tmpl w:val="D0D4EBE0"/>
    <w:lvl w:ilvl="0">
      <w:start w:val="0"/>
      <w:numFmt w:val="bullet"/>
      <w:lvlText w:val="-"/>
      <w:lvlJc w:val="left"/>
      <w:pPr>
        <w:ind w:left="1800" w:hanging="360"/>
      </w:pPr>
      <w:rPr>
        <w:rFonts w:ascii="Calibri" w:eastAsia="Calibri" w:hAnsi="Calibri" w:cs="Calibri"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525727DB"/>
    <w:multiLevelType w:val="hybridMultilevel"/>
    <w:tmpl w:val="0D189FA6"/>
    <w:lvl w:ilvl="0">
      <w:start w:val="0"/>
      <w:numFmt w:val="bullet"/>
      <w:lvlText w:val="-"/>
      <w:lvlJc w:val="left"/>
      <w:pPr>
        <w:ind w:left="2160" w:hanging="720"/>
      </w:pPr>
      <w:rPr>
        <w:rFonts w:ascii="Calibri" w:eastAsia="Calibri" w:hAnsi="Calibri" w:cs="Calibri"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
    <w:nsid w:val="58713DE2"/>
    <w:multiLevelType w:val="hybridMultilevel"/>
    <w:tmpl w:val="E806BEF2"/>
    <w:lvl w:ilvl="0">
      <w:start w:val="0"/>
      <w:numFmt w:val="bullet"/>
      <w:lvlText w:val="-"/>
      <w:lvlJc w:val="left"/>
      <w:pPr>
        <w:ind w:left="1800" w:hanging="360"/>
      </w:pPr>
      <w:rPr>
        <w:rFonts w:ascii="Calibri" w:eastAsia="Calibri" w:hAnsi="Calibri" w:cs="Calibri"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
    <w:nsid w:val="65721986"/>
    <w:multiLevelType w:val="hybridMultilevel"/>
    <w:tmpl w:val="6748B718"/>
    <w:lvl w:ilvl="0">
      <w:start w:val="0"/>
      <w:numFmt w:val="bullet"/>
      <w:lvlText w:val="-"/>
      <w:lvlJc w:val="left"/>
      <w:pPr>
        <w:ind w:left="1800" w:hanging="360"/>
      </w:pPr>
      <w:rPr>
        <w:rFonts w:ascii="Calibri" w:eastAsia="Calibri" w:hAnsi="Calibri" w:cs="Calibri"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1194683713">
    <w:abstractNumId w:val="0"/>
  </w:num>
  <w:num w:numId="2" w16cid:durableId="345399418">
    <w:abstractNumId w:val="5"/>
  </w:num>
  <w:num w:numId="3" w16cid:durableId="1520655901">
    <w:abstractNumId w:val="3"/>
  </w:num>
  <w:num w:numId="4" w16cid:durableId="1155225732">
    <w:abstractNumId w:val="6"/>
  </w:num>
  <w:num w:numId="5" w16cid:durableId="390036185">
    <w:abstractNumId w:val="1"/>
  </w:num>
  <w:num w:numId="6" w16cid:durableId="7756205">
    <w:abstractNumId w:val="4"/>
  </w:num>
  <w:num w:numId="7" w16cid:durableId="1971786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52"/>
    <w:rsid w:val="00013C92"/>
    <w:rsid w:val="00013DE8"/>
    <w:rsid w:val="0001718A"/>
    <w:rsid w:val="00017335"/>
    <w:rsid w:val="00017AB9"/>
    <w:rsid w:val="000223FF"/>
    <w:rsid w:val="000270A7"/>
    <w:rsid w:val="00040BB9"/>
    <w:rsid w:val="00044617"/>
    <w:rsid w:val="000473B6"/>
    <w:rsid w:val="00051195"/>
    <w:rsid w:val="00065403"/>
    <w:rsid w:val="00067A0C"/>
    <w:rsid w:val="00074CD2"/>
    <w:rsid w:val="00074E6F"/>
    <w:rsid w:val="00081729"/>
    <w:rsid w:val="00093E0F"/>
    <w:rsid w:val="00094544"/>
    <w:rsid w:val="000A0794"/>
    <w:rsid w:val="000A086F"/>
    <w:rsid w:val="000A4B82"/>
    <w:rsid w:val="000B790F"/>
    <w:rsid w:val="000C77ED"/>
    <w:rsid w:val="000D119D"/>
    <w:rsid w:val="000F1BB1"/>
    <w:rsid w:val="001013EC"/>
    <w:rsid w:val="001224E7"/>
    <w:rsid w:val="00131410"/>
    <w:rsid w:val="00144178"/>
    <w:rsid w:val="0014447D"/>
    <w:rsid w:val="001444E5"/>
    <w:rsid w:val="00150502"/>
    <w:rsid w:val="00154891"/>
    <w:rsid w:val="00155930"/>
    <w:rsid w:val="00156E07"/>
    <w:rsid w:val="00163A5B"/>
    <w:rsid w:val="0016641A"/>
    <w:rsid w:val="00172AD2"/>
    <w:rsid w:val="001842C9"/>
    <w:rsid w:val="00187C19"/>
    <w:rsid w:val="00197AEE"/>
    <w:rsid w:val="001A0466"/>
    <w:rsid w:val="001A241F"/>
    <w:rsid w:val="001A40D2"/>
    <w:rsid w:val="001B0B2A"/>
    <w:rsid w:val="001B1503"/>
    <w:rsid w:val="001B298D"/>
    <w:rsid w:val="001D62F8"/>
    <w:rsid w:val="001D79F3"/>
    <w:rsid w:val="001F4848"/>
    <w:rsid w:val="002011DF"/>
    <w:rsid w:val="002022BD"/>
    <w:rsid w:val="00211FA2"/>
    <w:rsid w:val="0022155E"/>
    <w:rsid w:val="0022277F"/>
    <w:rsid w:val="00222B34"/>
    <w:rsid w:val="00234813"/>
    <w:rsid w:val="00237D86"/>
    <w:rsid w:val="00241C9B"/>
    <w:rsid w:val="002425D3"/>
    <w:rsid w:val="00244D6D"/>
    <w:rsid w:val="0024557A"/>
    <w:rsid w:val="00246FB6"/>
    <w:rsid w:val="00250A20"/>
    <w:rsid w:val="00251734"/>
    <w:rsid w:val="002604B6"/>
    <w:rsid w:val="00262855"/>
    <w:rsid w:val="002641C0"/>
    <w:rsid w:val="002776E4"/>
    <w:rsid w:val="00281D45"/>
    <w:rsid w:val="002826A9"/>
    <w:rsid w:val="002912C6"/>
    <w:rsid w:val="00294DC3"/>
    <w:rsid w:val="002A10D8"/>
    <w:rsid w:val="002B1EB1"/>
    <w:rsid w:val="002C3F54"/>
    <w:rsid w:val="002E3BD0"/>
    <w:rsid w:val="002E6A60"/>
    <w:rsid w:val="002E7819"/>
    <w:rsid w:val="002F3E88"/>
    <w:rsid w:val="002F5FAB"/>
    <w:rsid w:val="0030545F"/>
    <w:rsid w:val="0030629C"/>
    <w:rsid w:val="0031689A"/>
    <w:rsid w:val="003252AC"/>
    <w:rsid w:val="00330C2D"/>
    <w:rsid w:val="0033316B"/>
    <w:rsid w:val="00333CB0"/>
    <w:rsid w:val="0033680D"/>
    <w:rsid w:val="003404EB"/>
    <w:rsid w:val="003452C4"/>
    <w:rsid w:val="0035045E"/>
    <w:rsid w:val="00352CA8"/>
    <w:rsid w:val="00354DA6"/>
    <w:rsid w:val="00382340"/>
    <w:rsid w:val="0038276D"/>
    <w:rsid w:val="00382FDF"/>
    <w:rsid w:val="00385C18"/>
    <w:rsid w:val="00387FCD"/>
    <w:rsid w:val="00396854"/>
    <w:rsid w:val="00396A6B"/>
    <w:rsid w:val="003B0D64"/>
    <w:rsid w:val="003D36F0"/>
    <w:rsid w:val="003E1C97"/>
    <w:rsid w:val="003F4381"/>
    <w:rsid w:val="003F4C27"/>
    <w:rsid w:val="003F4D40"/>
    <w:rsid w:val="00400B22"/>
    <w:rsid w:val="00404780"/>
    <w:rsid w:val="004060F7"/>
    <w:rsid w:val="00433675"/>
    <w:rsid w:val="004345EF"/>
    <w:rsid w:val="00435E79"/>
    <w:rsid w:val="004363E3"/>
    <w:rsid w:val="00437131"/>
    <w:rsid w:val="004410A1"/>
    <w:rsid w:val="004415DF"/>
    <w:rsid w:val="00443E1A"/>
    <w:rsid w:val="00447381"/>
    <w:rsid w:val="00457BD6"/>
    <w:rsid w:val="0046025A"/>
    <w:rsid w:val="00465497"/>
    <w:rsid w:val="00474D76"/>
    <w:rsid w:val="0048073E"/>
    <w:rsid w:val="0048659C"/>
    <w:rsid w:val="00487BE0"/>
    <w:rsid w:val="00492287"/>
    <w:rsid w:val="004B13EA"/>
    <w:rsid w:val="004E5A3D"/>
    <w:rsid w:val="004F0BAF"/>
    <w:rsid w:val="004F262D"/>
    <w:rsid w:val="00513E69"/>
    <w:rsid w:val="005239B4"/>
    <w:rsid w:val="00526099"/>
    <w:rsid w:val="00536FA0"/>
    <w:rsid w:val="00540545"/>
    <w:rsid w:val="00542A57"/>
    <w:rsid w:val="00551F68"/>
    <w:rsid w:val="005616F6"/>
    <w:rsid w:val="00564B9D"/>
    <w:rsid w:val="0057037A"/>
    <w:rsid w:val="005731A3"/>
    <w:rsid w:val="00577267"/>
    <w:rsid w:val="005821C1"/>
    <w:rsid w:val="005900E1"/>
    <w:rsid w:val="0059214A"/>
    <w:rsid w:val="005A3119"/>
    <w:rsid w:val="005B59F9"/>
    <w:rsid w:val="005C5561"/>
    <w:rsid w:val="005C6D55"/>
    <w:rsid w:val="005E2B54"/>
    <w:rsid w:val="005E2BCA"/>
    <w:rsid w:val="005E419A"/>
    <w:rsid w:val="005F791F"/>
    <w:rsid w:val="006171EC"/>
    <w:rsid w:val="00627249"/>
    <w:rsid w:val="00636239"/>
    <w:rsid w:val="00640126"/>
    <w:rsid w:val="00645B8A"/>
    <w:rsid w:val="006505CE"/>
    <w:rsid w:val="00650D9D"/>
    <w:rsid w:val="00654C10"/>
    <w:rsid w:val="00667690"/>
    <w:rsid w:val="00684400"/>
    <w:rsid w:val="00696BFF"/>
    <w:rsid w:val="006A3B58"/>
    <w:rsid w:val="006A42FC"/>
    <w:rsid w:val="006A45DD"/>
    <w:rsid w:val="006B05B2"/>
    <w:rsid w:val="006B12CC"/>
    <w:rsid w:val="006C60F5"/>
    <w:rsid w:val="006D004F"/>
    <w:rsid w:val="006D7225"/>
    <w:rsid w:val="006E3A3A"/>
    <w:rsid w:val="006E3F88"/>
    <w:rsid w:val="006E609A"/>
    <w:rsid w:val="006F6BFD"/>
    <w:rsid w:val="00702E5E"/>
    <w:rsid w:val="00705F00"/>
    <w:rsid w:val="007170C6"/>
    <w:rsid w:val="007205C8"/>
    <w:rsid w:val="00741A14"/>
    <w:rsid w:val="00744720"/>
    <w:rsid w:val="00744B2D"/>
    <w:rsid w:val="0074636E"/>
    <w:rsid w:val="007467BB"/>
    <w:rsid w:val="007527A8"/>
    <w:rsid w:val="007530D9"/>
    <w:rsid w:val="00762185"/>
    <w:rsid w:val="007666C4"/>
    <w:rsid w:val="007731E9"/>
    <w:rsid w:val="007821C7"/>
    <w:rsid w:val="00785667"/>
    <w:rsid w:val="00787116"/>
    <w:rsid w:val="007B34AF"/>
    <w:rsid w:val="007B7213"/>
    <w:rsid w:val="007C0666"/>
    <w:rsid w:val="007D3C10"/>
    <w:rsid w:val="007D63EA"/>
    <w:rsid w:val="007E2F1B"/>
    <w:rsid w:val="007E4DFB"/>
    <w:rsid w:val="007F5ED9"/>
    <w:rsid w:val="00803140"/>
    <w:rsid w:val="0081066E"/>
    <w:rsid w:val="00817058"/>
    <w:rsid w:val="00817AE3"/>
    <w:rsid w:val="008233F9"/>
    <w:rsid w:val="00824AA9"/>
    <w:rsid w:val="00831F9A"/>
    <w:rsid w:val="00843DCC"/>
    <w:rsid w:val="008473F7"/>
    <w:rsid w:val="00881891"/>
    <w:rsid w:val="00892F24"/>
    <w:rsid w:val="00893702"/>
    <w:rsid w:val="008A1025"/>
    <w:rsid w:val="008A39AB"/>
    <w:rsid w:val="008A5534"/>
    <w:rsid w:val="008A56C0"/>
    <w:rsid w:val="008A6E5C"/>
    <w:rsid w:val="008B012E"/>
    <w:rsid w:val="008B0CB7"/>
    <w:rsid w:val="008B33A4"/>
    <w:rsid w:val="008B5698"/>
    <w:rsid w:val="008B6BF8"/>
    <w:rsid w:val="008C2D61"/>
    <w:rsid w:val="008D0863"/>
    <w:rsid w:val="008D0F28"/>
    <w:rsid w:val="008D6CDE"/>
    <w:rsid w:val="008F1D14"/>
    <w:rsid w:val="008F2007"/>
    <w:rsid w:val="008F536E"/>
    <w:rsid w:val="008F5C4A"/>
    <w:rsid w:val="00915BCB"/>
    <w:rsid w:val="00917C87"/>
    <w:rsid w:val="009276AF"/>
    <w:rsid w:val="00930693"/>
    <w:rsid w:val="009333B3"/>
    <w:rsid w:val="00953EF0"/>
    <w:rsid w:val="00954F2F"/>
    <w:rsid w:val="00956205"/>
    <w:rsid w:val="00962CAF"/>
    <w:rsid w:val="00971657"/>
    <w:rsid w:val="0097284F"/>
    <w:rsid w:val="00972852"/>
    <w:rsid w:val="00980D4E"/>
    <w:rsid w:val="00992719"/>
    <w:rsid w:val="009B2A3B"/>
    <w:rsid w:val="009B488E"/>
    <w:rsid w:val="009B7974"/>
    <w:rsid w:val="009C1706"/>
    <w:rsid w:val="009C2EC0"/>
    <w:rsid w:val="009C3ABF"/>
    <w:rsid w:val="009D1843"/>
    <w:rsid w:val="009D4751"/>
    <w:rsid w:val="009E45DC"/>
    <w:rsid w:val="009E626F"/>
    <w:rsid w:val="009F204C"/>
    <w:rsid w:val="009F2DDD"/>
    <w:rsid w:val="00A1245D"/>
    <w:rsid w:val="00A14A6F"/>
    <w:rsid w:val="00A20CA6"/>
    <w:rsid w:val="00A2518C"/>
    <w:rsid w:val="00A26706"/>
    <w:rsid w:val="00A3705E"/>
    <w:rsid w:val="00A3790B"/>
    <w:rsid w:val="00A46449"/>
    <w:rsid w:val="00A50D31"/>
    <w:rsid w:val="00A57DE9"/>
    <w:rsid w:val="00A72A55"/>
    <w:rsid w:val="00A74967"/>
    <w:rsid w:val="00A90452"/>
    <w:rsid w:val="00A93DDE"/>
    <w:rsid w:val="00A943D7"/>
    <w:rsid w:val="00A95A38"/>
    <w:rsid w:val="00A96F5D"/>
    <w:rsid w:val="00AA03A6"/>
    <w:rsid w:val="00AA1A93"/>
    <w:rsid w:val="00AB2C11"/>
    <w:rsid w:val="00AB398D"/>
    <w:rsid w:val="00AD26B1"/>
    <w:rsid w:val="00AD4BEB"/>
    <w:rsid w:val="00AD6451"/>
    <w:rsid w:val="00AE72C6"/>
    <w:rsid w:val="00B046C3"/>
    <w:rsid w:val="00B06FB3"/>
    <w:rsid w:val="00B1173B"/>
    <w:rsid w:val="00B17E3F"/>
    <w:rsid w:val="00B25629"/>
    <w:rsid w:val="00B31467"/>
    <w:rsid w:val="00B36FFD"/>
    <w:rsid w:val="00B45814"/>
    <w:rsid w:val="00B5473F"/>
    <w:rsid w:val="00B570A8"/>
    <w:rsid w:val="00B60D74"/>
    <w:rsid w:val="00B64A74"/>
    <w:rsid w:val="00B7285A"/>
    <w:rsid w:val="00B73F1C"/>
    <w:rsid w:val="00B858FC"/>
    <w:rsid w:val="00BA2074"/>
    <w:rsid w:val="00BA3F6C"/>
    <w:rsid w:val="00BA78DB"/>
    <w:rsid w:val="00BC0E2B"/>
    <w:rsid w:val="00BD06F6"/>
    <w:rsid w:val="00BD2894"/>
    <w:rsid w:val="00BD3C88"/>
    <w:rsid w:val="00BE0B3B"/>
    <w:rsid w:val="00BF1078"/>
    <w:rsid w:val="00BF1F70"/>
    <w:rsid w:val="00BF5893"/>
    <w:rsid w:val="00BF5DBA"/>
    <w:rsid w:val="00C00E02"/>
    <w:rsid w:val="00C369BD"/>
    <w:rsid w:val="00C45CE0"/>
    <w:rsid w:val="00C46296"/>
    <w:rsid w:val="00C732CD"/>
    <w:rsid w:val="00C73904"/>
    <w:rsid w:val="00C76E50"/>
    <w:rsid w:val="00C83C15"/>
    <w:rsid w:val="00C84F4E"/>
    <w:rsid w:val="00C9635C"/>
    <w:rsid w:val="00CA2D71"/>
    <w:rsid w:val="00CB3092"/>
    <w:rsid w:val="00CC63EB"/>
    <w:rsid w:val="00CC75AA"/>
    <w:rsid w:val="00CE16DF"/>
    <w:rsid w:val="00CE3B08"/>
    <w:rsid w:val="00CE68CC"/>
    <w:rsid w:val="00CF02A3"/>
    <w:rsid w:val="00CF46C2"/>
    <w:rsid w:val="00D026A4"/>
    <w:rsid w:val="00D14CC6"/>
    <w:rsid w:val="00D17F0A"/>
    <w:rsid w:val="00D31CFD"/>
    <w:rsid w:val="00D32DA7"/>
    <w:rsid w:val="00D342AC"/>
    <w:rsid w:val="00D41F48"/>
    <w:rsid w:val="00D430F2"/>
    <w:rsid w:val="00D46044"/>
    <w:rsid w:val="00D4652C"/>
    <w:rsid w:val="00D51809"/>
    <w:rsid w:val="00D61DD0"/>
    <w:rsid w:val="00D620A6"/>
    <w:rsid w:val="00D65414"/>
    <w:rsid w:val="00D66420"/>
    <w:rsid w:val="00D71E5B"/>
    <w:rsid w:val="00D72FA4"/>
    <w:rsid w:val="00D740AD"/>
    <w:rsid w:val="00D764D3"/>
    <w:rsid w:val="00D7723C"/>
    <w:rsid w:val="00D96287"/>
    <w:rsid w:val="00D9655B"/>
    <w:rsid w:val="00DB03C1"/>
    <w:rsid w:val="00DB7988"/>
    <w:rsid w:val="00DC3342"/>
    <w:rsid w:val="00DC7B96"/>
    <w:rsid w:val="00DD7C96"/>
    <w:rsid w:val="00DE1992"/>
    <w:rsid w:val="00DE1FB0"/>
    <w:rsid w:val="00E0156D"/>
    <w:rsid w:val="00E01FA0"/>
    <w:rsid w:val="00E07FAF"/>
    <w:rsid w:val="00E347F7"/>
    <w:rsid w:val="00E4766A"/>
    <w:rsid w:val="00E60957"/>
    <w:rsid w:val="00E6575E"/>
    <w:rsid w:val="00E80228"/>
    <w:rsid w:val="00E85B12"/>
    <w:rsid w:val="00E87CCE"/>
    <w:rsid w:val="00E92CC6"/>
    <w:rsid w:val="00E946A8"/>
    <w:rsid w:val="00EB0C18"/>
    <w:rsid w:val="00EB277E"/>
    <w:rsid w:val="00EC17DD"/>
    <w:rsid w:val="00EC1D5D"/>
    <w:rsid w:val="00ED0437"/>
    <w:rsid w:val="00ED22A2"/>
    <w:rsid w:val="00EE4129"/>
    <w:rsid w:val="00EE4D77"/>
    <w:rsid w:val="00EE7B5E"/>
    <w:rsid w:val="00EF6219"/>
    <w:rsid w:val="00EF73D3"/>
    <w:rsid w:val="00F06661"/>
    <w:rsid w:val="00F07187"/>
    <w:rsid w:val="00F07DDF"/>
    <w:rsid w:val="00F215A5"/>
    <w:rsid w:val="00F22AD5"/>
    <w:rsid w:val="00F2523D"/>
    <w:rsid w:val="00F269B3"/>
    <w:rsid w:val="00F27A05"/>
    <w:rsid w:val="00F32C31"/>
    <w:rsid w:val="00F3551F"/>
    <w:rsid w:val="00F371CE"/>
    <w:rsid w:val="00F372AF"/>
    <w:rsid w:val="00F42057"/>
    <w:rsid w:val="00F432AC"/>
    <w:rsid w:val="00F434A7"/>
    <w:rsid w:val="00F47E9A"/>
    <w:rsid w:val="00F651D8"/>
    <w:rsid w:val="00F65269"/>
    <w:rsid w:val="00F675D9"/>
    <w:rsid w:val="00F71F9D"/>
    <w:rsid w:val="00F71FB5"/>
    <w:rsid w:val="00F745E5"/>
    <w:rsid w:val="00F82876"/>
    <w:rsid w:val="00F86214"/>
    <w:rsid w:val="00F93AA5"/>
    <w:rsid w:val="00F95B27"/>
    <w:rsid w:val="00F9615D"/>
    <w:rsid w:val="00FC06E4"/>
    <w:rsid w:val="00FC457B"/>
    <w:rsid w:val="00FE7870"/>
    <w:rsid w:val="00FF0880"/>
    <w:rsid w:val="00FF27C8"/>
    <w:rsid w:val="00FF6E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525FD3"/>
  <w15:chartTrackingRefBased/>
  <w15:docId w15:val="{7F0F12AD-3450-482E-ADD4-673290D3F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2852"/>
    <w:pPr>
      <w:keepNext/>
      <w:keepLines/>
      <w:numPr>
        <w:numId w:val="1"/>
      </w:numPr>
      <w:spacing w:before="120" w:after="120" w:line="240" w:lineRule="auto"/>
      <w:outlineLvl w:val="0"/>
    </w:pPr>
    <w:rPr>
      <w:rFonts w:eastAsiaTheme="majorEastAsia" w:cstheme="majorBidi"/>
      <w:sz w:val="28"/>
      <w:szCs w:val="32"/>
    </w:rPr>
  </w:style>
  <w:style w:type="paragraph" w:styleId="Heading2">
    <w:name w:val="heading 2"/>
    <w:basedOn w:val="Normal"/>
    <w:next w:val="Normal"/>
    <w:link w:val="Heading2Char"/>
    <w:uiPriority w:val="9"/>
    <w:unhideWhenUsed/>
    <w:qFormat/>
    <w:rsid w:val="00E4766A"/>
    <w:pPr>
      <w:keepNext/>
      <w:keepLines/>
      <w:numPr>
        <w:ilvl w:val="1"/>
        <w:numId w:val="1"/>
      </w:numPr>
      <w:spacing w:before="40" w:after="0" w:line="240" w:lineRule="auto"/>
      <w:ind w:left="1440" w:hanging="720"/>
      <w:outlineLvl w:val="1"/>
    </w:pPr>
    <w:rPr>
      <w:rFonts w:asciiTheme="majorHAnsi" w:eastAsiaTheme="majorEastAsia" w:hAnsiTheme="majorHAnsi" w:cstheme="majorBidi"/>
      <w:color w:val="000000" w:themeColor="text1"/>
      <w:sz w:val="28"/>
      <w:szCs w:val="26"/>
    </w:rPr>
  </w:style>
  <w:style w:type="paragraph" w:styleId="Heading3">
    <w:name w:val="heading 3"/>
    <w:basedOn w:val="Normal"/>
    <w:next w:val="Normal"/>
    <w:link w:val="Heading3Char"/>
    <w:uiPriority w:val="9"/>
    <w:unhideWhenUsed/>
    <w:qFormat/>
    <w:rsid w:val="003F4C27"/>
    <w:pPr>
      <w:keepNext/>
      <w:keepLines/>
      <w:numPr>
        <w:ilvl w:val="2"/>
        <w:numId w:val="1"/>
      </w:numPr>
      <w:spacing w:before="40" w:after="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semiHidden/>
    <w:unhideWhenUsed/>
    <w:qFormat/>
    <w:rsid w:val="0097285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7285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7285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7285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7285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7285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7285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2852"/>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72852"/>
    <w:rPr>
      <w:color w:val="0563C1" w:themeColor="hyperlink"/>
      <w:u w:val="single"/>
    </w:rPr>
  </w:style>
  <w:style w:type="character" w:styleId="UnresolvedMention">
    <w:name w:val="Unresolved Mention"/>
    <w:basedOn w:val="DefaultParagraphFont"/>
    <w:uiPriority w:val="99"/>
    <w:semiHidden/>
    <w:unhideWhenUsed/>
    <w:rsid w:val="00972852"/>
    <w:rPr>
      <w:color w:val="605E5C"/>
      <w:shd w:val="clear" w:color="auto" w:fill="E1DFDD"/>
    </w:rPr>
  </w:style>
  <w:style w:type="table" w:styleId="TableGrid">
    <w:name w:val="Table Grid"/>
    <w:basedOn w:val="TableNormal"/>
    <w:uiPriority w:val="39"/>
    <w:rsid w:val="009728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72852"/>
    <w:rPr>
      <w:rFonts w:eastAsiaTheme="majorEastAsia" w:cstheme="majorBidi"/>
      <w:sz w:val="28"/>
      <w:szCs w:val="32"/>
    </w:rPr>
  </w:style>
  <w:style w:type="character" w:customStyle="1" w:styleId="Heading2Char">
    <w:name w:val="Heading 2 Char"/>
    <w:basedOn w:val="DefaultParagraphFont"/>
    <w:link w:val="Heading2"/>
    <w:uiPriority w:val="9"/>
    <w:rsid w:val="00E4766A"/>
    <w:rPr>
      <w:rFonts w:asciiTheme="majorHAnsi" w:eastAsiaTheme="majorEastAsia" w:hAnsiTheme="majorHAnsi" w:cstheme="majorBidi"/>
      <w:color w:val="000000" w:themeColor="text1"/>
      <w:sz w:val="28"/>
      <w:szCs w:val="26"/>
    </w:rPr>
  </w:style>
  <w:style w:type="character" w:customStyle="1" w:styleId="Heading3Char">
    <w:name w:val="Heading 3 Char"/>
    <w:basedOn w:val="DefaultParagraphFont"/>
    <w:link w:val="Heading3"/>
    <w:uiPriority w:val="9"/>
    <w:rsid w:val="003F4C27"/>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semiHidden/>
    <w:rsid w:val="0097285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97285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97285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97285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9728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72852"/>
    <w:rPr>
      <w:rFonts w:asciiTheme="majorHAnsi" w:eastAsiaTheme="majorEastAsia" w:hAnsiTheme="majorHAnsi" w:cstheme="majorBidi"/>
      <w:i/>
      <w:iCs/>
      <w:color w:val="272727" w:themeColor="text1" w:themeTint="D8"/>
      <w:sz w:val="21"/>
      <w:szCs w:val="21"/>
    </w:rPr>
  </w:style>
  <w:style w:type="paragraph" w:styleId="Revision">
    <w:name w:val="Revision"/>
    <w:hidden/>
    <w:uiPriority w:val="99"/>
    <w:semiHidden/>
    <w:rsid w:val="00EE7B5E"/>
    <w:pPr>
      <w:spacing w:after="0" w:line="240" w:lineRule="auto"/>
    </w:pPr>
  </w:style>
  <w:style w:type="character" w:styleId="CommentReference">
    <w:name w:val="annotation reference"/>
    <w:basedOn w:val="DefaultParagraphFont"/>
    <w:uiPriority w:val="99"/>
    <w:semiHidden/>
    <w:unhideWhenUsed/>
    <w:rsid w:val="00E87CCE"/>
    <w:rPr>
      <w:sz w:val="16"/>
      <w:szCs w:val="16"/>
    </w:rPr>
  </w:style>
  <w:style w:type="paragraph" w:styleId="CommentText">
    <w:name w:val="annotation text"/>
    <w:basedOn w:val="Normal"/>
    <w:link w:val="CommentTextChar"/>
    <w:uiPriority w:val="99"/>
    <w:unhideWhenUsed/>
    <w:rsid w:val="00E87CCE"/>
    <w:pPr>
      <w:spacing w:line="240" w:lineRule="auto"/>
    </w:pPr>
    <w:rPr>
      <w:sz w:val="20"/>
      <w:szCs w:val="20"/>
    </w:rPr>
  </w:style>
  <w:style w:type="character" w:customStyle="1" w:styleId="CommentTextChar">
    <w:name w:val="Comment Text Char"/>
    <w:basedOn w:val="DefaultParagraphFont"/>
    <w:link w:val="CommentText"/>
    <w:uiPriority w:val="99"/>
    <w:rsid w:val="00E87CCE"/>
    <w:rPr>
      <w:sz w:val="20"/>
      <w:szCs w:val="20"/>
    </w:rPr>
  </w:style>
  <w:style w:type="paragraph" w:styleId="CommentSubject">
    <w:name w:val="annotation subject"/>
    <w:basedOn w:val="CommentText"/>
    <w:next w:val="CommentText"/>
    <w:link w:val="CommentSubjectChar"/>
    <w:uiPriority w:val="99"/>
    <w:semiHidden/>
    <w:unhideWhenUsed/>
    <w:rsid w:val="00E87CCE"/>
    <w:rPr>
      <w:b/>
      <w:bCs/>
    </w:rPr>
  </w:style>
  <w:style w:type="character" w:customStyle="1" w:styleId="CommentSubjectChar">
    <w:name w:val="Comment Subject Char"/>
    <w:basedOn w:val="CommentTextChar"/>
    <w:link w:val="CommentSubject"/>
    <w:uiPriority w:val="99"/>
    <w:semiHidden/>
    <w:rsid w:val="00E87CCE"/>
    <w:rPr>
      <w:b/>
      <w:bCs/>
      <w:sz w:val="20"/>
      <w:szCs w:val="20"/>
    </w:rPr>
  </w:style>
  <w:style w:type="paragraph" w:styleId="Header">
    <w:name w:val="header"/>
    <w:basedOn w:val="Normal"/>
    <w:link w:val="HeaderChar"/>
    <w:uiPriority w:val="99"/>
    <w:unhideWhenUsed/>
    <w:rsid w:val="001B29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298D"/>
  </w:style>
  <w:style w:type="paragraph" w:styleId="Footer">
    <w:name w:val="footer"/>
    <w:basedOn w:val="Normal"/>
    <w:link w:val="FooterChar"/>
    <w:uiPriority w:val="99"/>
    <w:unhideWhenUsed/>
    <w:rsid w:val="001B29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298D"/>
  </w:style>
  <w:style w:type="paragraph" w:styleId="NoSpacing">
    <w:name w:val="No Spacing"/>
    <w:uiPriority w:val="1"/>
    <w:qFormat/>
    <w:rsid w:val="00B046C3"/>
    <w:pPr>
      <w:spacing w:after="0" w:line="240" w:lineRule="auto"/>
    </w:pPr>
  </w:style>
  <w:style w:type="paragraph" w:styleId="ListParagraph">
    <w:name w:val="List Paragraph"/>
    <w:basedOn w:val="Normal"/>
    <w:uiPriority w:val="34"/>
    <w:qFormat/>
    <w:rsid w:val="001224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6A5B6034F3A2044BE12D3DE790C40BA" ma:contentTypeVersion="2" ma:contentTypeDescription="Create a new document." ma:contentTypeScope="" ma:versionID="bfca9eb5a6b7e1d6e7528cedcfe73e7a">
  <xsd:schema xmlns:xsd="http://www.w3.org/2001/XMLSchema" xmlns:xs="http://www.w3.org/2001/XMLSchema" xmlns:p="http://schemas.microsoft.com/office/2006/metadata/properties" xmlns:ns3="0b8a8bac-58aa-4ae7-b8aa-30118de9b4ec" targetNamespace="http://schemas.microsoft.com/office/2006/metadata/properties" ma:root="true" ma:fieldsID="85be14d44d6717abe1bb2697b00bce45" ns3:_="">
    <xsd:import namespace="0b8a8bac-58aa-4ae7-b8aa-30118de9b4e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8a8bac-58aa-4ae7-b8aa-30118de9b4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E3FF60-0E26-4BC4-B837-3A5362E59F32}">
  <ds:schemaRefs>
    <ds:schemaRef ds:uri="http://schemas.openxmlformats.org/officeDocument/2006/bibliography"/>
  </ds:schemaRefs>
</ds:datastoreItem>
</file>

<file path=customXml/itemProps2.xml><?xml version="1.0" encoding="utf-8"?>
<ds:datastoreItem xmlns:ds="http://schemas.openxmlformats.org/officeDocument/2006/customXml" ds:itemID="{9C1C0651-9548-4CC8-8DE7-3D638F809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8a8bac-58aa-4ae7-b8aa-30118de9b4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4A69F7-3043-41FD-83DD-A5CB96958FE1}">
  <ds:schemaRefs>
    <ds:schemaRef ds:uri="http://schemas.microsoft.com/sharepoint/v3/contenttype/forms"/>
  </ds:schemaRefs>
</ds:datastoreItem>
</file>

<file path=customXml/itemProps4.xml><?xml version="1.0" encoding="utf-8"?>
<ds:datastoreItem xmlns:ds="http://schemas.openxmlformats.org/officeDocument/2006/customXml" ds:itemID="{0AE69F90-6F8A-4963-BD38-C031743EDB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2025-12-30T19:50:49Z</dcterms:created>
  <dcterms:modified xsi:type="dcterms:W3CDTF">2025-12-30T19:50:49Z</dcterms:modified>
</cp:coreProperties>
</file>